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50"/>
        <w:rPr>
          <w:rFonts w:ascii="Calibri" w:cs="Calibri" w:eastAsia="Calibri" w:hAnsi="Calibri"/>
          <w:shd w:fill="f6f7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(Parent(s) Names)</w:t>
      </w:r>
    </w:p>
    <w:p w:rsidR="00000000" w:rsidDel="00000000" w:rsidP="00000000" w:rsidRDefault="00000000" w:rsidRPr="00000000" w14:paraId="00000004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Defiance, Ohio 43512</w:t>
      </w:r>
    </w:p>
    <w:p w:rsidR="00000000" w:rsidDel="00000000" w:rsidP="00000000" w:rsidRDefault="00000000" w:rsidRPr="00000000" w14:paraId="00000006">
      <w:pPr>
        <w:ind w:right="450"/>
        <w:rPr>
          <w:rFonts w:ascii="Calibri" w:cs="Calibri" w:eastAsia="Calibri" w:hAnsi="Calibri"/>
          <w:b w:val="1"/>
          <w:color w:val="212121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(Phone)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12121"/>
          <w:highlight w:val="white"/>
          <w:rtl w:val="0"/>
        </w:rPr>
        <w:t xml:space="preserve">( ), Superintendent</w:t>
      </w:r>
    </w:p>
    <w:p w:rsidR="00000000" w:rsidDel="00000000" w:rsidP="00000000" w:rsidRDefault="00000000" w:rsidRPr="00000000" w14:paraId="00000007">
      <w:pPr>
        <w:ind w:right="45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highlight w:val="white"/>
          <w:rtl w:val="0"/>
        </w:rPr>
        <w:t xml:space="preserve">(COMPLETE ADDRESS)</w:t>
      </w:r>
    </w:p>
    <w:p w:rsidR="00000000" w:rsidDel="00000000" w:rsidP="00000000" w:rsidRDefault="00000000" w:rsidRPr="00000000" w14:paraId="00000008">
      <w:pPr>
        <w:ind w:right="450"/>
        <w:jc w:val="left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(EMAIL)</w:t>
      </w:r>
    </w:p>
    <w:p w:rsidR="00000000" w:rsidDel="00000000" w:rsidP="00000000" w:rsidRDefault="00000000" w:rsidRPr="00000000" w14:paraId="00000009">
      <w:pPr>
        <w:ind w:right="450"/>
        <w:jc w:val="left"/>
        <w:rPr>
          <w:rFonts w:ascii="Arial" w:cs="Arial" w:eastAsia="Arial" w:hAnsi="Arial"/>
          <w:color w:val="0000ff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(Phone)</w:t>
      </w:r>
    </w:p>
    <w:p w:rsidR="00000000" w:rsidDel="00000000" w:rsidP="00000000" w:rsidRDefault="00000000" w:rsidRPr="00000000" w14:paraId="0000000A">
      <w:pPr>
        <w:ind w:right="45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450"/>
        <w:rPr>
          <w:rFonts w:ascii="Calibri" w:cs="Calibri" w:eastAsia="Calibri" w:hAnsi="Calibri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(Today's Date)</w:t>
        <w:br w:type="textWrapping"/>
        <w:br w:type="textWrapping"/>
        <w:t xml:space="preserve">(Student Name)</w:t>
        <w:br w:type="textWrapping"/>
        <w:t xml:space="preserve">Birthdate: </w:t>
      </w:r>
    </w:p>
    <w:p w:rsidR="00000000" w:rsidDel="00000000" w:rsidP="00000000" w:rsidRDefault="00000000" w:rsidRPr="00000000" w14:paraId="0000000E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(Defiance Middle )School</w:t>
        <w:br w:type="textWrapping"/>
        <w:t xml:space="preserve">List submitted date here: 1</w:t>
        <w:br w:type="textWrapping"/>
        <w:t xml:space="preserve">Dear Superintendent: (Add  name to your Superintendents)</w:t>
        <w:br w:type="textWrapping"/>
        <w:t xml:space="preserve">This letter is to notify you that we will be homeschooling my child, above named, for the 2020 - 2021 school year.</w:t>
        <w:br w:type="textWrapping"/>
        <w:t xml:space="preserve">Please be advised that I am a high school graduate. I assure you that I will provide a minimum of 900 hours of education in the following topics: language arts, mathematics, science, history and electives. Which he needs to complete to earn his diploma.</w:t>
        <w:br w:type="textWrapping"/>
        <w:t xml:space="preserve">Attached is a brief outline of our intended curriculum and a list of resources and materials that I intend to use for our home education program. This outline and list are provided for informational purposes only.</w:t>
        <w:br w:type="textWrapping"/>
        <w:t xml:space="preserve">I affirm that the information provided herein is true by my signature below.</w:t>
        <w:br w:type="textWrapping"/>
        <w:t xml:space="preserve">Thank you for your courtesy and time. I look forward to receiving an excuse for compulsory attendance for the purpose of home education.</w:t>
        <w:br w:type="textWrapping"/>
        <w:t xml:space="preserve">Respectfully,</w:t>
        <w:br w:type="textWrapping"/>
        <w:t xml:space="preserve">(sign here)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Brief outline of intended curriculum, including resource list,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(name of student)- birthdate: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c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Submitted </w:t>
      </w:r>
      <w:r w:rsidDel="00000000" w:rsidR="00000000" w:rsidRPr="00000000">
        <w:rPr>
          <w:rFonts w:ascii="Calibri" w:cs="Calibri" w:eastAsia="Calibri" w:hAnsi="Calibri"/>
          <w:color w:val="c00000"/>
          <w:rtl w:val="0"/>
        </w:rPr>
        <w:t xml:space="preserve">(add date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Science-(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Physical and Life Sciences, Chemistry and Biology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using online interactive courses and via online correspondence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courses through New Heights Educational Group and the Virtual Home School Group.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http://www.virtualhomeschoolgroup.org/course/view.php?id=1037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Math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Financial Literacy by New Heights Educational Group and Instructor Heather Ruggiero (See attached outline)</w:t>
      </w:r>
    </w:p>
    <w:p w:rsidR="00000000" w:rsidDel="00000000" w:rsidP="00000000" w:rsidRDefault="00000000" w:rsidRPr="00000000" w14:paraId="00000022">
      <w:pPr>
        <w:ind w:right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other math programs will be offered through NHEG.</w:t>
      </w:r>
    </w:p>
    <w:p w:rsidR="00000000" w:rsidDel="00000000" w:rsidP="00000000" w:rsidRDefault="00000000" w:rsidRPr="00000000" w14:paraId="00000023">
      <w:pPr>
        <w:ind w:right="45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English – Natural Speller by Kath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ryn Stout (See attached) and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using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various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readers, and writing reports. We are considering other correspondence courses as well. Including an introduction to Mass Media and a 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ythology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45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American Government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correspondence courses via Hillsdale College (see attached)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45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45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Electives - Economics via FEE, Hillsdale College and NHEG, Culinary, Environment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American Government via Hillsdale College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The Presidency and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Constitution 101: The Meaning &amp; History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Constitution 201: The Progressive Rejection of the Founding and the Rise of Bureaucratic Despotism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Introduction to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Constitutionalism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85d2f"/>
            <w:highlight w:val="white"/>
            <w:rtl w:val="0"/>
          </w:rPr>
          <w:t xml:space="preserve">Constitution 101: The Meaning &amp; History of the Constitution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The American Founding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Progressivism and the Administrative State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6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Politics and Political Reform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7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Culture and Religion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Foreign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19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U.S. Supreme Court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1280" w:hanging="360"/>
        <w:rPr>
          <w:rFonts w:ascii="Calibri" w:cs="Calibri" w:eastAsia="Calibri" w:hAnsi="Calibri"/>
          <w:sz w:val="24"/>
          <w:szCs w:val="24"/>
        </w:rPr>
      </w:pPr>
      <w:hyperlink r:id="rId20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American Heritage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Economics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Hillsdale College:</w:t>
      </w:r>
    </w:p>
    <w:p w:rsidR="00000000" w:rsidDel="00000000" w:rsidP="00000000" w:rsidRDefault="00000000" w:rsidRPr="00000000" w14:paraId="0000005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</w:rPr>
      </w:pPr>
      <w:hyperlink r:id="rId21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Economics 101: The Principles of Free Market Economics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Calibri" w:cs="Calibri" w:eastAsia="Calibri" w:hAnsi="Calibri"/>
          <w:color w:val="185d2f"/>
        </w:rPr>
      </w:pPr>
      <w:hyperlink r:id="rId22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Economics and a Free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rPr>
          <w:rFonts w:ascii="Calibri" w:cs="Calibri" w:eastAsia="Calibri" w:hAnsi="Calibri"/>
          <w:color w:val="0f1207"/>
          <w:sz w:val="24"/>
          <w:szCs w:val="24"/>
        </w:rPr>
      </w:pPr>
      <w:bookmarkStart w:colFirst="0" w:colLast="0" w:name="_heading=h.7qt34caugi0e" w:id="1"/>
      <w:bookmarkEnd w:id="1"/>
      <w:r w:rsidDel="00000000" w:rsidR="00000000" w:rsidRPr="00000000">
        <w:rPr>
          <w:rFonts w:ascii="Calibri" w:cs="Calibri" w:eastAsia="Calibri" w:hAnsi="Calibri"/>
          <w:color w:val="0f1207"/>
          <w:sz w:val="24"/>
          <w:szCs w:val="24"/>
          <w:rtl w:val="0"/>
        </w:rPr>
        <w:t xml:space="preserve">FEE ONLINE COURSES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340" w:hanging="360"/>
        <w:rPr>
          <w:rFonts w:ascii="Calibri" w:cs="Calibri" w:eastAsia="Calibri" w:hAnsi="Calibri"/>
          <w:sz w:val="24"/>
          <w:szCs w:val="24"/>
        </w:rPr>
      </w:pPr>
      <w:hyperlink r:id="rId23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Economics in One 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340" w:hanging="360"/>
        <w:rPr>
          <w:rFonts w:ascii="Calibri" w:cs="Calibri" w:eastAsia="Calibri" w:hAnsi="Calibri"/>
          <w:sz w:val="24"/>
          <w:szCs w:val="24"/>
        </w:rPr>
      </w:pPr>
      <w:hyperlink r:id="rId24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Economic Principles: Cooperation and Prosperity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340" w:hanging="360"/>
        <w:rPr>
          <w:rFonts w:ascii="Calibri" w:cs="Calibri" w:eastAsia="Calibri" w:hAnsi="Calibri"/>
          <w:sz w:val="24"/>
          <w:szCs w:val="24"/>
        </w:rPr>
      </w:pPr>
      <w:hyperlink r:id="rId25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What Is Entrepreneurship?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340" w:hanging="360"/>
        <w:rPr>
          <w:rFonts w:ascii="Calibri" w:cs="Calibri" w:eastAsia="Calibri" w:hAnsi="Calibri"/>
          <w:sz w:val="24"/>
          <w:szCs w:val="24"/>
        </w:rPr>
      </w:pPr>
      <w:hyperlink r:id="rId26">
        <w:r w:rsidDel="00000000" w:rsidR="00000000" w:rsidRPr="00000000">
          <w:rPr>
            <w:rFonts w:ascii="Calibri" w:cs="Calibri" w:eastAsia="Calibri" w:hAnsi="Calibri"/>
            <w:color w:val="185d2f"/>
            <w:rtl w:val="0"/>
          </w:rPr>
          <w:t xml:space="preserve">Economics of Entrepreneurship Series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erriweather" w:cs="Merriweather" w:eastAsia="Merriweather" w:hAnsi="Merriweather"/>
        <w:color w:val="0f120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Merriweather" w:cs="Merriweather" w:eastAsia="Merriweather" w:hAnsi="Merriweather"/>
        <w:color w:val="0f120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Merriweather" w:cs="Merriweather" w:eastAsia="Merriweather" w:hAnsi="Merriweather"/>
        <w:color w:val="0f120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5791"/>
    <w:pPr>
      <w:spacing w:after="0" w:line="240" w:lineRule="auto"/>
    </w:pPr>
    <w:rPr>
      <w:rFonts w:ascii="Times New Roman" w:cs="Times New Roman" w:eastAsia="Times New Roman" w:hAnsi="Times New Roman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FA5791"/>
    <w:pPr>
      <w:spacing w:after="100" w:afterAutospacing="1" w:before="100" w:beforeAutospacing="1"/>
    </w:pPr>
    <w:rPr>
      <w:szCs w:val="24"/>
    </w:rPr>
  </w:style>
  <w:style w:type="character" w:styleId="Hyperlink">
    <w:name w:val="Hyperlink"/>
    <w:basedOn w:val="DefaultParagraphFont"/>
    <w:uiPriority w:val="99"/>
    <w:unhideWhenUsed w:val="1"/>
    <w:rsid w:val="00FA579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info.hillsdale.edu/american_heritage?utm_source=hillsdale_main&amp;utm_medium=oc_page&amp;utm_campaign=american_heritage" TargetMode="External"/><Relationship Id="rId22" Type="http://schemas.openxmlformats.org/officeDocument/2006/relationships/hyperlink" Target="https://youtu.be/b9p24NrplAs?list=PLsUk50XkVcCk_ckDOW3wutHlcag3KF67s" TargetMode="External"/><Relationship Id="rId21" Type="http://schemas.openxmlformats.org/officeDocument/2006/relationships/hyperlink" Target="http://lp.hillsdale.edu/economics-101-enroll?appeal_code=MK617DA22&amp;utm_source=hillsdale_main&amp;utm_medium=website&amp;utm_campaign=econ101" TargetMode="External"/><Relationship Id="rId24" Type="http://schemas.openxmlformats.org/officeDocument/2006/relationships/hyperlink" Target="http://courses.fee.org/courses/economic-principles" TargetMode="External"/><Relationship Id="rId23" Type="http://schemas.openxmlformats.org/officeDocument/2006/relationships/hyperlink" Target="http://courses.fee.org/courses/economics-in-one-da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p.hillsdale.edu/constitution-101-signup?appeal_code=MK617DA20&amp;utm_source=hillsdale_main&amp;utm_medium=website&amp;utm_campaign=con101" TargetMode="External"/><Relationship Id="rId26" Type="http://schemas.openxmlformats.org/officeDocument/2006/relationships/hyperlink" Target="https://courses.fee.org/courses/module-two?utm_source=FEE+Email+Subscriber+List&amp;utm_campaign=3d54a9a631-MC_FEE_DAILY_2017_07_21&amp;utm_medium=email&amp;utm_term=0_84cc8d089b-3d54a9a631-108135745" TargetMode="External"/><Relationship Id="rId25" Type="http://schemas.openxmlformats.org/officeDocument/2006/relationships/hyperlink" Target="http://courses.fee.org/courses/module-on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virtualhomeschoolgroup.org/course/view.php?id=1037" TargetMode="External"/><Relationship Id="rId8" Type="http://schemas.openxmlformats.org/officeDocument/2006/relationships/hyperlink" Target="http://lp.hillsdale.edu/presidency-signup?appeal_code=MK617DA30&amp;utm_source=hillsdale_main&amp;utm_medium=website&amp;utm_campaign=presidency" TargetMode="External"/><Relationship Id="rId11" Type="http://schemas.openxmlformats.org/officeDocument/2006/relationships/hyperlink" Target="http://lp.hillsdale.edu/intro-to-the-constitution-enroll-2017?appeal_code=MK617DA26&amp;utm_source=hillsdale_main&amp;utm_medium=website&amp;utm_campaign=intro_constitution" TargetMode="External"/><Relationship Id="rId10" Type="http://schemas.openxmlformats.org/officeDocument/2006/relationships/hyperlink" Target="https://lp.hillsdale.edu/constitution-201-signup?appeal_code=MK617DA21&amp;utm_source=hillsdale_main&amp;utm_medium=website&amp;utm_campaign=con201" TargetMode="External"/><Relationship Id="rId13" Type="http://schemas.openxmlformats.org/officeDocument/2006/relationships/hyperlink" Target="http://lp.hillsdale.edu/constitution-101-signup?appeal_code=MK617DA20&amp;utm_source=hillsdale_main&amp;utm_medium=website&amp;utm_campaign=con101" TargetMode="External"/><Relationship Id="rId12" Type="http://schemas.openxmlformats.org/officeDocument/2006/relationships/hyperlink" Target="https://youtu.be/qv9ZHNZ3Guk?list=PLsUk50XkVcClOLJzdvNmxsk-3UEkgUTVX" TargetMode="External"/><Relationship Id="rId15" Type="http://schemas.openxmlformats.org/officeDocument/2006/relationships/hyperlink" Target="https://youtu.be/8Wu3lw77t0E?list=PLsUk50XkVcCmPJy3LQGA1LNHbVf5ympjy" TargetMode="External"/><Relationship Id="rId14" Type="http://schemas.openxmlformats.org/officeDocument/2006/relationships/hyperlink" Target="https://youtu.be/cKF0vxyO2xE?list=PLsUk50XkVcCnH0ugcKhGfoibj1MymLRX0" TargetMode="External"/><Relationship Id="rId17" Type="http://schemas.openxmlformats.org/officeDocument/2006/relationships/hyperlink" Target="https://youtu.be/my_FrkFIwzk?list=PLsUk50XkVcCm0Rf0_VUZDz7GHMILKEuVZ" TargetMode="External"/><Relationship Id="rId16" Type="http://schemas.openxmlformats.org/officeDocument/2006/relationships/hyperlink" Target="https://youtu.be/C4Ro4yqbDrI?list=PLsUk50XkVcCnZeZG5YXWDxfHl_ctGHCz6" TargetMode="External"/><Relationship Id="rId19" Type="http://schemas.openxmlformats.org/officeDocument/2006/relationships/hyperlink" Target="http://lp.hillsdale.edu/the-supreme-court/" TargetMode="External"/><Relationship Id="rId18" Type="http://schemas.openxmlformats.org/officeDocument/2006/relationships/hyperlink" Target="https://youtu.be/lS-gsFXuNiQ?list=PLsUk50XkVcCmB7QQtnMykAmIfiMp6sZX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SCO00qdMRSu8uaPipabtXDtUKA==">AMUW2mWxQuHDoOgdkL+rJiqTFdGdNmkx4VDAvB7NN4a2f6ErwLLBeotMwhS5PqPx+pjoGnH6Hy/ysnBkhj2XyzyAu0FMD48bVEwCioWrZFTnqgGDUMlxNEYMWlEAj+AK4t1VqHtznIT2ug07RIir18lCOd+Y6T/4aA==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2014-12-23T03:14:00Z</dcterms:created>
  <dc:creator>Pamela</dc:creator>
</cp:coreProperties>
</file>